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9010" w14:textId="77777777" w:rsid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bCs/>
          <w:sz w:val="24"/>
          <w:szCs w:val="24"/>
          <w:lang w:val="ru-RU"/>
        </w:rPr>
        <w:t>Հավելված</w:t>
      </w:r>
      <w:proofErr w:type="spellEnd"/>
    </w:p>
    <w:p w14:paraId="05FFCEA8" w14:textId="76286DA7" w:rsid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41A7B2E9" w14:textId="77777777" w:rsid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գլխավոր քարտուղարի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14:paraId="5987711B" w14:textId="7F2198F1" w:rsidR="00AC60ED" w:rsidRP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202</w:t>
      </w:r>
      <w:r w:rsidRPr="00AC60ED">
        <w:rPr>
          <w:rFonts w:ascii="GHEA Grapalat" w:hAnsi="GHEA Grapalat"/>
          <w:bCs/>
          <w:sz w:val="24"/>
          <w:szCs w:val="24"/>
          <w:lang w:val="af-ZA"/>
        </w:rPr>
        <w:t>1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Pr="00AC60E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A7A">
        <w:rPr>
          <w:rFonts w:ascii="GHEA Grapalat" w:hAnsi="GHEA Grapalat"/>
          <w:bCs/>
          <w:sz w:val="24"/>
          <w:szCs w:val="24"/>
          <w:lang w:val="hy-AM"/>
        </w:rPr>
        <w:t>նոյեմբերի 30-ի</w:t>
      </w:r>
      <w:r w:rsid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43A7A">
        <w:rPr>
          <w:rFonts w:ascii="GHEA Grapalat" w:hAnsi="GHEA Grapalat"/>
          <w:bCs/>
          <w:sz w:val="24"/>
          <w:szCs w:val="24"/>
          <w:lang w:val="hy-AM"/>
        </w:rPr>
        <w:t>1262-Ա</w:t>
      </w:r>
      <w:r w:rsidRPr="00AC60ED">
        <w:rPr>
          <w:rFonts w:ascii="GHEA Grapalat" w:hAnsi="GHEA Grapalat"/>
          <w:bCs/>
          <w:sz w:val="24"/>
          <w:szCs w:val="24"/>
          <w:lang w:val="af-ZA"/>
        </w:rPr>
        <w:t xml:space="preserve">          </w:t>
      </w:r>
      <w:proofErr w:type="spellStart"/>
      <w:r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0BE05269" w14:textId="5E37B39E" w:rsidR="00AC60ED" w:rsidRDefault="00AC60ED" w:rsidP="00AC60ED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</w:p>
    <w:p w14:paraId="19F2AC5C" w14:textId="77777777" w:rsidR="00AC60ED" w:rsidRDefault="00AC60ED" w:rsidP="00AC60ED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</w:p>
    <w:p w14:paraId="55197C02" w14:textId="63A22379" w:rsidR="005D073F" w:rsidRPr="00AC60ED" w:rsidRDefault="00AC60ED" w:rsidP="005D073F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5D073F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="005D073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5D073F" w:rsidRPr="00AC60ED">
        <w:rPr>
          <w:rFonts w:ascii="GHEA Grapalat" w:hAnsi="GHEA Grapalat"/>
          <w:bCs/>
          <w:sz w:val="24"/>
          <w:szCs w:val="24"/>
          <w:lang w:val="af-ZA"/>
        </w:rPr>
        <w:t>1</w:t>
      </w:r>
    </w:p>
    <w:p w14:paraId="4DB738EF" w14:textId="77777777" w:rsidR="005D073F" w:rsidRDefault="005D073F" w:rsidP="005D073F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right"/>
        <w:rPr>
          <w:rFonts w:ascii="GHEA Grapalat" w:hAnsi="GHEA Grapalat"/>
          <w:bCs/>
          <w:sz w:val="12"/>
          <w:szCs w:val="12"/>
          <w:lang w:val="hy-AM"/>
        </w:rPr>
      </w:pPr>
    </w:p>
    <w:p w14:paraId="09100B5C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ab/>
        <w:t>ՀՀ ֆինանսների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4790766D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գլխավոր քարտուղարի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14:paraId="0C1C21AC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2020 </w:t>
      </w:r>
      <w:proofErr w:type="spellStart"/>
      <w:r>
        <w:rPr>
          <w:rFonts w:ascii="GHEA Grapalat" w:hAnsi="GHEA Grapalat"/>
          <w:bCs/>
          <w:sz w:val="24"/>
          <w:szCs w:val="24"/>
        </w:rPr>
        <w:t>թվականի</w:t>
      </w:r>
      <w:proofErr w:type="spellEnd"/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Style w:val="EndnoteReference"/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նոյեմբերի 18-ի </w:t>
      </w:r>
      <w:r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885</w:t>
      </w:r>
      <w:r>
        <w:rPr>
          <w:rFonts w:ascii="GHEA Grapalat" w:hAnsi="GHEA Grapalat"/>
          <w:bCs/>
          <w:sz w:val="24"/>
          <w:szCs w:val="24"/>
          <w:lang w:val="af-ZA"/>
        </w:rPr>
        <w:t>-</w:t>
      </w:r>
      <w:r>
        <w:rPr>
          <w:rFonts w:ascii="GHEA Grapalat" w:hAnsi="GHEA Grapalat"/>
          <w:bCs/>
          <w:sz w:val="24"/>
          <w:szCs w:val="24"/>
          <w:lang w:val="ru-RU"/>
        </w:rPr>
        <w:t>Ա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2E447071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67E2F508" w14:textId="77777777" w:rsidR="00CD3230" w:rsidRPr="005D073F" w:rsidRDefault="00CD3230" w:rsidP="00CD3230">
      <w:pPr>
        <w:spacing w:after="200" w:line="276" w:lineRule="auto"/>
        <w:ind w:left="5760" w:firstLine="0"/>
        <w:contextualSpacing/>
        <w:rPr>
          <w:rFonts w:ascii="GHEA Grapalat" w:eastAsiaTheme="minorHAnsi" w:hAnsi="GHEA Grapalat" w:cstheme="minorBidi"/>
          <w:sz w:val="24"/>
          <w:szCs w:val="24"/>
          <w:lang w:val="af-ZA"/>
        </w:rPr>
      </w:pPr>
    </w:p>
    <w:p w14:paraId="1CE7E447" w14:textId="6AE548B0" w:rsidR="00115191" w:rsidRPr="00051AFE" w:rsidRDefault="00011D79" w:rsidP="00CD3230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</w:p>
    <w:p w14:paraId="072D323E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6BB70F5" w14:textId="77777777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6BED1BB5" w14:textId="6D472BD5" w:rsidR="00115191" w:rsidRPr="00102E8E" w:rsidRDefault="00115191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02E8E">
        <w:rPr>
          <w:rFonts w:ascii="GHEA Grapalat" w:hAnsi="GHEA Grapalat"/>
          <w:bCs/>
          <w:sz w:val="24"/>
          <w:szCs w:val="24"/>
          <w:lang w:val="hy-AM"/>
        </w:rPr>
        <w:t>Կ</w:t>
      </w:r>
      <w:r w:rsidR="00AC60ED" w:rsidRP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Ա</w:t>
      </w:r>
      <w:r w:rsidR="00AC60ED" w:rsidRP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Զ</w:t>
      </w:r>
      <w:r w:rsidR="00AC60ED" w:rsidRP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Մ</w:t>
      </w:r>
    </w:p>
    <w:p w14:paraId="2A63E3EB" w14:textId="77777777" w:rsidR="004F6859" w:rsidRPr="00102E8E" w:rsidRDefault="004F6859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2AB4743E" w14:textId="36414636" w:rsidR="0052479E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    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ՊԱՀՊԱՆՈՒԹՅԱՆ ԺԱՄԿԵՏԸ ԼՐԱՑԱԾ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ԵՎ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ՊԱՀՊԱՆՈՒԹՅԱՆ ՈՉ ԵՆԹԱԿԱ ՓԱՍՏԱԹՂԹԵՐԸ (ԳՈՐԾԵՐԸ)` ԹՂԹԵ ԿՐԻՉՈՎ ՓԱՍՏԱԹՂԹԵՐԸ</w:t>
      </w:r>
      <w:r w:rsidR="00461410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(ԳՈՐԾԵՐԸ)</w:t>
      </w:r>
      <w:r w:rsidR="00C31056" w:rsidRPr="00102E8E">
        <w:rPr>
          <w:rFonts w:ascii="GHEA Grapalat" w:hAnsi="GHEA Grapalat" w:cs="Calibri"/>
          <w:bCs/>
          <w:sz w:val="24"/>
          <w:szCs w:val="24"/>
          <w:lang w:val="hy-AM"/>
        </w:rPr>
        <w:t>,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>ՎԵՐ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ԱՄՇԱԿԵԼՈՒ ԱՃՈՒՐԴ</w:t>
      </w:r>
      <w:r w:rsidR="000820DD" w:rsidRPr="00102E8E">
        <w:rPr>
          <w:rFonts w:ascii="GHEA Grapalat" w:hAnsi="GHEA Grapalat" w:cs="Calibri"/>
          <w:bCs/>
          <w:sz w:val="24"/>
          <w:szCs w:val="24"/>
          <w:lang w:val="hy-AM"/>
        </w:rPr>
        <w:t>ԱՅԻՆ</w:t>
      </w:r>
      <w:r w:rsidR="00A243A1" w:rsidRPr="00003D6A">
        <w:rPr>
          <w:rFonts w:ascii="GHEA Grapalat" w:hAnsi="GHEA Grapalat" w:cs="Arial"/>
          <w:bCs/>
          <w:sz w:val="24"/>
          <w:szCs w:val="24"/>
          <w:lang w:val="hy-AM"/>
        </w:rPr>
        <w:t xml:space="preserve"> ՀԱՆՁՆԱԺՈՂՈՎ</w:t>
      </w:r>
      <w:r w:rsidR="00A243A1" w:rsidRPr="00102E8E">
        <w:rPr>
          <w:rFonts w:ascii="GHEA Grapalat" w:hAnsi="GHEA Grapalat" w:cs="Arial"/>
          <w:bCs/>
          <w:sz w:val="24"/>
          <w:szCs w:val="24"/>
          <w:lang w:val="hy-AM"/>
        </w:rPr>
        <w:t>Ի</w:t>
      </w:r>
    </w:p>
    <w:p w14:paraId="2018A962" w14:textId="6D26D9D5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67FBA4B" w14:textId="77777777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3B2246F" w14:textId="2FE92D5D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AC60ED" w:rsidRPr="00E43A7A" w14:paraId="322573B2" w14:textId="77777777" w:rsidTr="00AC60ED">
        <w:tc>
          <w:tcPr>
            <w:tcW w:w="8708" w:type="dxa"/>
          </w:tcPr>
          <w:p w14:paraId="17444C07" w14:textId="6F1EC806" w:rsidR="00AC60ED" w:rsidRPr="00AC60ED" w:rsidRDefault="00AC60ED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Pr="002D0C1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ՀՀ </w:t>
            </w:r>
            <w:r w:rsidRPr="00AC60E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ֆ</w:t>
            </w:r>
            <w:r w:rsidRPr="00FF481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ինանսների նախարարության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ծրագրերի իրականացման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վարչության </w:t>
            </w:r>
            <w:r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պետ</w:t>
            </w:r>
            <w:r w:rsidRPr="00AC60E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</w:t>
            </w:r>
            <w:r w:rsidRPr="00AC60E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աճուրդավար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)</w:t>
            </w:r>
          </w:p>
        </w:tc>
      </w:tr>
      <w:tr w:rsidR="00AC60ED" w:rsidRPr="00E43A7A" w14:paraId="271DEFC6" w14:textId="77777777" w:rsidTr="00AC60ED">
        <w:tc>
          <w:tcPr>
            <w:tcW w:w="8708" w:type="dxa"/>
          </w:tcPr>
          <w:p w14:paraId="29BF3340" w14:textId="77777777" w:rsidR="00AC60ED" w:rsidRPr="00AC60ED" w:rsidRDefault="00AC60ED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AC60ED" w:rsidRPr="00E43A7A" w14:paraId="2473458B" w14:textId="77777777" w:rsidTr="00AC60ED">
        <w:tc>
          <w:tcPr>
            <w:tcW w:w="8708" w:type="dxa"/>
          </w:tcPr>
          <w:p w14:paraId="68266811" w14:textId="2BD508C1" w:rsidR="00AC60ED" w:rsidRPr="000C668E" w:rsidRDefault="00AC60ED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C60ED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քարտուղարության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փաստաթղթաշրջանառությ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ավագ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արխիվավար</w:t>
            </w:r>
            <w:proofErr w:type="spellEnd"/>
          </w:p>
        </w:tc>
      </w:tr>
      <w:tr w:rsidR="00AC60ED" w:rsidRPr="00E43A7A" w14:paraId="3146A16C" w14:textId="77777777" w:rsidTr="00AC60ED">
        <w:tc>
          <w:tcPr>
            <w:tcW w:w="8708" w:type="dxa"/>
          </w:tcPr>
          <w:p w14:paraId="289683AF" w14:textId="77777777" w:rsidR="00AC60ED" w:rsidRPr="000C668E" w:rsidRDefault="00AC60ED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AC60ED" w:rsidRPr="00E43A7A" w14:paraId="1AE9618B" w14:textId="77777777" w:rsidTr="00AC60ED">
        <w:tc>
          <w:tcPr>
            <w:tcW w:w="8708" w:type="dxa"/>
          </w:tcPr>
          <w:p w14:paraId="7CF9EC41" w14:textId="558A6E5F" w:rsidR="00AC60ED" w:rsidRPr="00E43A7A" w:rsidRDefault="00AC60ED" w:rsidP="00724547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C668E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ծ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տնտեսվար</w:t>
            </w:r>
            <w:bookmarkStart w:id="0" w:name="_GoBack"/>
            <w:bookmarkEnd w:id="0"/>
            <w:r w:rsidRPr="00E43A7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:</w:t>
            </w:r>
          </w:p>
        </w:tc>
      </w:tr>
    </w:tbl>
    <w:p w14:paraId="1F7E11C5" w14:textId="77777777" w:rsidR="0052479E" w:rsidRPr="00E43A7A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4CEEE3" w14:textId="77777777" w:rsidR="00115191" w:rsidRPr="00051AFE" w:rsidRDefault="00115191" w:rsidP="00115191">
      <w:pPr>
        <w:tabs>
          <w:tab w:val="left" w:pos="0"/>
          <w:tab w:val="left" w:pos="3382"/>
        </w:tabs>
        <w:spacing w:before="0" w:after="0" w:line="276" w:lineRule="auto"/>
        <w:ind w:left="270" w:hanging="18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F19286F" w14:textId="77777777" w:rsidR="00AF281E" w:rsidRPr="00E43A7A" w:rsidRDefault="00AF281E">
      <w:pPr>
        <w:rPr>
          <w:lang w:val="hy-AM"/>
        </w:rPr>
      </w:pPr>
    </w:p>
    <w:sectPr w:rsidR="00AF281E" w:rsidRPr="00E43A7A" w:rsidSect="00AF281E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1"/>
    <w:rsid w:val="00011D79"/>
    <w:rsid w:val="000820DD"/>
    <w:rsid w:val="000C668E"/>
    <w:rsid w:val="00102E8E"/>
    <w:rsid w:val="00110C41"/>
    <w:rsid w:val="00115191"/>
    <w:rsid w:val="00244245"/>
    <w:rsid w:val="002A56DB"/>
    <w:rsid w:val="00461410"/>
    <w:rsid w:val="004F6859"/>
    <w:rsid w:val="0052479E"/>
    <w:rsid w:val="005D073F"/>
    <w:rsid w:val="00724547"/>
    <w:rsid w:val="009C60E8"/>
    <w:rsid w:val="00A074D5"/>
    <w:rsid w:val="00A243A1"/>
    <w:rsid w:val="00A5002F"/>
    <w:rsid w:val="00AC60ED"/>
    <w:rsid w:val="00AF281E"/>
    <w:rsid w:val="00C31056"/>
    <w:rsid w:val="00CD3230"/>
    <w:rsid w:val="00E43A7A"/>
    <w:rsid w:val="00E65666"/>
    <w:rsid w:val="00F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0180"/>
  <w15:docId w15:val="{74BC1EE2-ECF3-4E87-8EB3-55AE72D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91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15191"/>
    <w:rPr>
      <w:vertAlign w:val="superscript"/>
    </w:rPr>
  </w:style>
  <w:style w:type="table" w:styleId="TableGrid">
    <w:name w:val="Table Grid"/>
    <w:basedOn w:val="TableNormal"/>
    <w:uiPriority w:val="39"/>
    <w:rsid w:val="005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5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https://mul2-minfin.gov.am/tasks/485744/oneclick/havelvac (1).docx?token=7e921abbe4f6221326d68ab526a2fc9f</cp:keywords>
  <dc:description/>
  <cp:lastModifiedBy>Narine Arakelyan</cp:lastModifiedBy>
  <cp:revision>4</cp:revision>
  <cp:lastPrinted>2021-11-29T08:40:00Z</cp:lastPrinted>
  <dcterms:created xsi:type="dcterms:W3CDTF">2021-11-30T12:37:00Z</dcterms:created>
  <dcterms:modified xsi:type="dcterms:W3CDTF">2021-11-30T12:44:00Z</dcterms:modified>
</cp:coreProperties>
</file>